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86" w:rsidRPr="00606786" w:rsidRDefault="00CC650C" w:rsidP="001E017E">
      <w:pPr>
        <w:spacing w:beforeLines="50" w:afterLines="5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广东金业贵金属有限公司</w:t>
      </w:r>
    </w:p>
    <w:p w:rsidR="0047529C" w:rsidRDefault="00070255" w:rsidP="001E017E">
      <w:pPr>
        <w:spacing w:beforeLines="50" w:afterLines="5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白银</w:t>
      </w:r>
      <w:r w:rsidR="003C3F6B">
        <w:rPr>
          <w:rFonts w:hint="eastAsia"/>
          <w:sz w:val="36"/>
          <w:szCs w:val="36"/>
        </w:rPr>
        <w:t>供应商管理政策</w:t>
      </w:r>
    </w:p>
    <w:p w:rsidR="0029292F" w:rsidRPr="0029292F" w:rsidRDefault="0029292F" w:rsidP="001E017E">
      <w:pPr>
        <w:spacing w:beforeLines="50" w:afterLines="50" w:line="360" w:lineRule="auto"/>
        <w:jc w:val="center"/>
        <w:rPr>
          <w:sz w:val="36"/>
          <w:szCs w:val="36"/>
        </w:rPr>
      </w:pPr>
    </w:p>
    <w:p w:rsidR="0029292F" w:rsidRDefault="00CC650C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广东金业贵金属有限公司</w:t>
      </w:r>
      <w:r w:rsidR="00401F43" w:rsidRPr="00401F43">
        <w:rPr>
          <w:rFonts w:hint="eastAsia"/>
          <w:sz w:val="28"/>
          <w:szCs w:val="28"/>
        </w:rPr>
        <w:t>作为伦敦金银交易市场协会（</w:t>
      </w:r>
      <w:r w:rsidR="00401F43" w:rsidRPr="00401F43">
        <w:rPr>
          <w:rFonts w:hint="eastAsia"/>
          <w:sz w:val="28"/>
          <w:szCs w:val="28"/>
        </w:rPr>
        <w:t>LBMA</w:t>
      </w:r>
      <w:r w:rsidR="00401F43" w:rsidRPr="00401F43">
        <w:rPr>
          <w:rFonts w:hint="eastAsia"/>
          <w:sz w:val="28"/>
          <w:szCs w:val="28"/>
        </w:rPr>
        <w:t>）的会员，</w:t>
      </w:r>
      <w:r w:rsidR="003F509D" w:rsidRPr="00401F43">
        <w:rPr>
          <w:rFonts w:hint="eastAsia"/>
          <w:sz w:val="28"/>
          <w:szCs w:val="28"/>
        </w:rPr>
        <w:t>为全面实施</w:t>
      </w:r>
      <w:r w:rsidR="00401F43" w:rsidRPr="00401F43">
        <w:rPr>
          <w:rFonts w:hint="eastAsia"/>
          <w:sz w:val="28"/>
          <w:szCs w:val="28"/>
        </w:rPr>
        <w:t>OECD</w:t>
      </w:r>
      <w:r w:rsidR="00401F43" w:rsidRPr="00401F43">
        <w:rPr>
          <w:rFonts w:hint="eastAsia"/>
          <w:sz w:val="28"/>
          <w:szCs w:val="28"/>
        </w:rPr>
        <w:t>关于在冲突地区及高危地区供应链尽职调查</w:t>
      </w:r>
      <w:r w:rsidR="00401F43">
        <w:rPr>
          <w:rFonts w:hint="eastAsia"/>
          <w:sz w:val="28"/>
          <w:szCs w:val="28"/>
        </w:rPr>
        <w:t>指导方针</w:t>
      </w:r>
      <w:r w:rsidR="0029292F">
        <w:rPr>
          <w:rFonts w:hint="eastAsia"/>
          <w:sz w:val="28"/>
          <w:szCs w:val="28"/>
        </w:rPr>
        <w:t>，</w:t>
      </w:r>
      <w:r w:rsidR="00401F43">
        <w:rPr>
          <w:rFonts w:hint="eastAsia"/>
          <w:sz w:val="28"/>
          <w:szCs w:val="28"/>
        </w:rPr>
        <w:t>我公司现已推行</w:t>
      </w:r>
      <w:r w:rsidR="00401F43">
        <w:rPr>
          <w:rFonts w:hint="eastAsia"/>
          <w:sz w:val="28"/>
          <w:szCs w:val="28"/>
        </w:rPr>
        <w:t>LBMA</w:t>
      </w:r>
      <w:r w:rsidR="00401F43">
        <w:rPr>
          <w:rFonts w:hint="eastAsia"/>
          <w:sz w:val="28"/>
          <w:szCs w:val="28"/>
        </w:rPr>
        <w:t>尽责管理体系</w:t>
      </w:r>
      <w:r w:rsidR="0029292F">
        <w:rPr>
          <w:rFonts w:hint="eastAsia"/>
          <w:sz w:val="28"/>
          <w:szCs w:val="28"/>
        </w:rPr>
        <w:t>。</w:t>
      </w:r>
    </w:p>
    <w:p w:rsidR="003F509D" w:rsidRDefault="00401F43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为配合我公司</w:t>
      </w:r>
      <w:r w:rsidR="00070255">
        <w:rPr>
          <w:rFonts w:hint="eastAsia"/>
          <w:sz w:val="28"/>
          <w:szCs w:val="28"/>
        </w:rPr>
        <w:t>LBMA</w:t>
      </w:r>
      <w:r>
        <w:rPr>
          <w:rFonts w:hint="eastAsia"/>
          <w:sz w:val="28"/>
          <w:szCs w:val="28"/>
        </w:rPr>
        <w:t>体系的顺利执行，各供应商</w:t>
      </w:r>
      <w:r w:rsidR="0029292F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遵守</w:t>
      </w:r>
      <w:r w:rsidR="00070255">
        <w:rPr>
          <w:rFonts w:hint="eastAsia"/>
          <w:sz w:val="28"/>
          <w:szCs w:val="28"/>
        </w:rPr>
        <w:t>LBMA</w:t>
      </w:r>
      <w:r>
        <w:rPr>
          <w:rFonts w:hint="eastAsia"/>
          <w:sz w:val="28"/>
          <w:szCs w:val="28"/>
        </w:rPr>
        <w:t>管理体系的各项要求，</w:t>
      </w:r>
      <w:r w:rsidR="00070255">
        <w:rPr>
          <w:rFonts w:hint="eastAsia"/>
          <w:sz w:val="28"/>
          <w:szCs w:val="28"/>
        </w:rPr>
        <w:t>并承诺向我公司提供的所有类别白银</w:t>
      </w:r>
      <w:r w:rsidR="00606786">
        <w:rPr>
          <w:rFonts w:hint="eastAsia"/>
          <w:sz w:val="28"/>
          <w:szCs w:val="28"/>
        </w:rPr>
        <w:t>产品的收购均为合法，不涉及以下情况：</w:t>
      </w:r>
    </w:p>
    <w:p w:rsidR="00606786" w:rsidRPr="009417CA" w:rsidRDefault="00606786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 w:rsidRPr="009417CA">
        <w:rPr>
          <w:rFonts w:hint="eastAsia"/>
          <w:sz w:val="28"/>
          <w:szCs w:val="28"/>
        </w:rPr>
        <w:t>1</w:t>
      </w:r>
      <w:r w:rsidRPr="009417CA">
        <w:rPr>
          <w:rFonts w:hint="eastAsia"/>
          <w:sz w:val="28"/>
          <w:szCs w:val="28"/>
        </w:rPr>
        <w:t>、侵犯人权，强制劳役、童工、残酷，非人道和羞辱虐待；</w:t>
      </w:r>
    </w:p>
    <w:p w:rsidR="00606786" w:rsidRDefault="00606786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 w:rsidRPr="009417CA">
        <w:rPr>
          <w:rFonts w:hint="eastAsia"/>
          <w:sz w:val="28"/>
          <w:szCs w:val="28"/>
        </w:rPr>
        <w:t>2</w:t>
      </w:r>
      <w:r w:rsidRPr="009417CA">
        <w:rPr>
          <w:rFonts w:hint="eastAsia"/>
          <w:sz w:val="28"/>
          <w:szCs w:val="28"/>
        </w:rPr>
        <w:t>、战争犯罪，违反国际人权法，人权犯罪或种族屠杀；</w:t>
      </w:r>
    </w:p>
    <w:p w:rsidR="00606786" w:rsidRDefault="00606786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 w:rsidRPr="009417CA">
        <w:rPr>
          <w:rFonts w:hint="eastAsia"/>
          <w:sz w:val="28"/>
          <w:szCs w:val="28"/>
        </w:rPr>
        <w:t>3</w:t>
      </w:r>
      <w:r w:rsidRPr="009417CA">
        <w:rPr>
          <w:rFonts w:hint="eastAsia"/>
          <w:sz w:val="28"/>
          <w:szCs w:val="28"/>
        </w:rPr>
        <w:t>、洗钱，或自高风险、冲突地区采购贵金属；</w:t>
      </w:r>
    </w:p>
    <w:p w:rsidR="00606786" w:rsidRDefault="00606786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 w:rsidRPr="009417CA">
        <w:rPr>
          <w:rFonts w:hint="eastAsia"/>
          <w:sz w:val="28"/>
          <w:szCs w:val="28"/>
        </w:rPr>
        <w:t>4</w:t>
      </w:r>
      <w:r w:rsidRPr="009417CA">
        <w:rPr>
          <w:rFonts w:hint="eastAsia"/>
          <w:sz w:val="28"/>
          <w:szCs w:val="28"/>
        </w:rPr>
        <w:t>、对非政府武装集团直接或间接的支持，购买贵金属或提供协助。</w:t>
      </w:r>
    </w:p>
    <w:p w:rsidR="002F0374" w:rsidRDefault="003A7B0B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我公司认可的合格供应商提供的白银</w:t>
      </w:r>
      <w:r w:rsidR="002F0374">
        <w:rPr>
          <w:rFonts w:hint="eastAsia"/>
          <w:sz w:val="28"/>
          <w:szCs w:val="28"/>
        </w:rPr>
        <w:t>产品必须符合</w:t>
      </w:r>
      <w:r w:rsidR="00070255">
        <w:rPr>
          <w:rFonts w:hint="eastAsia"/>
          <w:sz w:val="28"/>
          <w:szCs w:val="28"/>
        </w:rPr>
        <w:t>LBMA</w:t>
      </w:r>
      <w:r w:rsidR="002F0374">
        <w:rPr>
          <w:rFonts w:hint="eastAsia"/>
          <w:sz w:val="28"/>
          <w:szCs w:val="28"/>
        </w:rPr>
        <w:t>管理体系的各项要求，公司的相关对接单位须认真核实供应商信息，建立供应商信息管理档案，并不定期考察评估供应商风险。</w:t>
      </w:r>
    </w:p>
    <w:p w:rsidR="00AF565C" w:rsidRPr="00472E13" w:rsidRDefault="00AF565C" w:rsidP="001E017E">
      <w:pPr>
        <w:spacing w:beforeLines="50" w:afterLines="50" w:line="360" w:lineRule="auto"/>
        <w:ind w:firstLineChars="200" w:firstLine="560"/>
        <w:rPr>
          <w:rFonts w:ascii="宋体" w:cs="宋体"/>
          <w:kern w:val="0"/>
          <w:sz w:val="28"/>
        </w:rPr>
      </w:pPr>
      <w:r w:rsidRPr="00472E13">
        <w:rPr>
          <w:rFonts w:ascii="宋体" w:cs="宋体" w:hint="eastAsia"/>
          <w:kern w:val="0"/>
          <w:sz w:val="28"/>
        </w:rPr>
        <w:t>根据《LBMA</w:t>
      </w:r>
      <w:r w:rsidR="003A7B0B">
        <w:rPr>
          <w:rFonts w:ascii="宋体" w:cs="宋体" w:hint="eastAsia"/>
          <w:kern w:val="0"/>
          <w:sz w:val="28"/>
        </w:rPr>
        <w:t>负责任的白银</w:t>
      </w:r>
      <w:r w:rsidRPr="00472E13">
        <w:rPr>
          <w:rFonts w:ascii="宋体" w:cs="宋体" w:hint="eastAsia"/>
          <w:kern w:val="0"/>
          <w:sz w:val="28"/>
        </w:rPr>
        <w:t>指南》对与</w:t>
      </w:r>
      <w:r w:rsidR="00CC650C">
        <w:rPr>
          <w:rFonts w:ascii="宋体" w:cs="宋体" w:hint="eastAsia"/>
          <w:kern w:val="0"/>
          <w:sz w:val="28"/>
        </w:rPr>
        <w:t>广东金业贵金属有限公司</w:t>
      </w:r>
      <w:r w:rsidR="003A7B0B">
        <w:rPr>
          <w:rFonts w:ascii="宋体" w:cs="宋体" w:hint="eastAsia"/>
          <w:kern w:val="0"/>
          <w:sz w:val="28"/>
        </w:rPr>
        <w:t>有白银交易、白银加工的所有白银供应商、白银</w:t>
      </w:r>
      <w:r w:rsidRPr="00472E13">
        <w:rPr>
          <w:rFonts w:ascii="宋体" w:cs="宋体" w:hint="eastAsia"/>
          <w:kern w:val="0"/>
          <w:sz w:val="28"/>
        </w:rPr>
        <w:t>相关合作伙伴进行以</w:t>
      </w:r>
      <w:r w:rsidRPr="00472E13">
        <w:rPr>
          <w:rFonts w:ascii="宋体" w:cs="宋体" w:hint="eastAsia"/>
          <w:kern w:val="0"/>
          <w:sz w:val="28"/>
        </w:rPr>
        <w:lastRenderedPageBreak/>
        <w:t>下风险等级分值设定</w:t>
      </w:r>
      <w:r>
        <w:rPr>
          <w:rFonts w:ascii="宋体" w:cs="宋体" w:hint="eastAsia"/>
          <w:kern w:val="0"/>
          <w:sz w:val="28"/>
        </w:rPr>
        <w:t>（见附件一）</w:t>
      </w:r>
      <w:r w:rsidRPr="00472E13">
        <w:rPr>
          <w:rFonts w:ascii="宋体" w:cs="宋体" w:hint="eastAsia"/>
          <w:kern w:val="0"/>
          <w:sz w:val="28"/>
        </w:rPr>
        <w:t>。</w:t>
      </w:r>
    </w:p>
    <w:p w:rsidR="00AF565C" w:rsidRPr="00472E13" w:rsidRDefault="00AF565C" w:rsidP="001E017E">
      <w:pPr>
        <w:spacing w:beforeLines="50" w:afterLines="50" w:line="360" w:lineRule="auto"/>
        <w:ind w:firstLineChars="200" w:firstLine="560"/>
        <w:rPr>
          <w:rFonts w:ascii="宋体" w:cs="宋体"/>
          <w:kern w:val="0"/>
          <w:sz w:val="28"/>
        </w:rPr>
      </w:pPr>
      <w:r w:rsidRPr="00472E13">
        <w:rPr>
          <w:rFonts w:ascii="宋体" w:cs="宋体" w:hint="eastAsia"/>
          <w:kern w:val="0"/>
          <w:sz w:val="28"/>
        </w:rPr>
        <w:t>根据风险分值，公司对与</w:t>
      </w:r>
      <w:r w:rsidR="00CC650C">
        <w:rPr>
          <w:rFonts w:ascii="宋体" w:cs="宋体" w:hint="eastAsia"/>
          <w:kern w:val="0"/>
          <w:sz w:val="28"/>
        </w:rPr>
        <w:t>广东金业贵金属有限公司</w:t>
      </w:r>
      <w:r w:rsidR="003A7B0B">
        <w:rPr>
          <w:rFonts w:ascii="宋体" w:cs="宋体" w:hint="eastAsia"/>
          <w:kern w:val="0"/>
          <w:sz w:val="28"/>
        </w:rPr>
        <w:t>有白银交易、白银加工的所有白银供应商、白银</w:t>
      </w:r>
      <w:r w:rsidRPr="00472E13">
        <w:rPr>
          <w:rFonts w:ascii="宋体" w:cs="宋体" w:hint="eastAsia"/>
          <w:kern w:val="0"/>
          <w:sz w:val="28"/>
        </w:rPr>
        <w:t>相关合作伙伴达到以下分值，分别采取不同的风险终止办法</w:t>
      </w:r>
      <w:r>
        <w:rPr>
          <w:rFonts w:ascii="宋体" w:cs="宋体" w:hint="eastAsia"/>
          <w:kern w:val="0"/>
          <w:sz w:val="28"/>
        </w:rPr>
        <w:t>（见附件二）</w:t>
      </w:r>
      <w:r w:rsidRPr="00472E13">
        <w:rPr>
          <w:rFonts w:ascii="宋体" w:cs="宋体" w:hint="eastAsia"/>
          <w:kern w:val="0"/>
          <w:sz w:val="28"/>
        </w:rPr>
        <w:t>。</w:t>
      </w:r>
    </w:p>
    <w:p w:rsidR="00606786" w:rsidRDefault="004C48D7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请各供应商自觉遵守以上制度，并与我公司签订《供应商社会责任承诺书》（见附件</w:t>
      </w:r>
      <w:r w:rsidR="00AF565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）。</w:t>
      </w:r>
    </w:p>
    <w:p w:rsidR="004C48D7" w:rsidRDefault="003D2A39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本管理政策</w:t>
      </w:r>
      <w:r w:rsidR="004C48D7">
        <w:rPr>
          <w:rFonts w:hint="eastAsia"/>
          <w:sz w:val="28"/>
          <w:szCs w:val="28"/>
        </w:rPr>
        <w:t>自发布之日实施。</w:t>
      </w:r>
    </w:p>
    <w:p w:rsidR="00AF565C" w:rsidRDefault="00AF565C" w:rsidP="001E017E">
      <w:pPr>
        <w:spacing w:beforeLines="50" w:afterLines="50" w:line="360" w:lineRule="auto"/>
        <w:rPr>
          <w:sz w:val="28"/>
          <w:szCs w:val="28"/>
        </w:rPr>
      </w:pPr>
    </w:p>
    <w:p w:rsidR="00AF565C" w:rsidRDefault="00AF565C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</w:p>
    <w:p w:rsidR="00AF565C" w:rsidRDefault="00AF565C" w:rsidP="001E017E">
      <w:pPr>
        <w:spacing w:beforeLines="50" w:afterLines="50" w:line="360" w:lineRule="auto"/>
        <w:ind w:firstLineChars="200" w:firstLine="560"/>
        <w:rPr>
          <w:sz w:val="28"/>
          <w:szCs w:val="28"/>
        </w:rPr>
      </w:pPr>
    </w:p>
    <w:p w:rsidR="00AF565C" w:rsidRDefault="00AF565C" w:rsidP="001E017E">
      <w:pPr>
        <w:spacing w:beforeLines="50" w:afterLines="50" w:line="360" w:lineRule="auto"/>
        <w:rPr>
          <w:sz w:val="28"/>
          <w:szCs w:val="28"/>
        </w:rPr>
      </w:pPr>
    </w:p>
    <w:p w:rsidR="0047529C" w:rsidRDefault="0047529C" w:rsidP="001E017E">
      <w:pPr>
        <w:spacing w:beforeLines="50" w:afterLines="50" w:line="360" w:lineRule="auto"/>
        <w:rPr>
          <w:sz w:val="28"/>
          <w:szCs w:val="28"/>
        </w:rPr>
      </w:pPr>
    </w:p>
    <w:p w:rsidR="0047529C" w:rsidRDefault="0047529C" w:rsidP="001E017E">
      <w:pPr>
        <w:spacing w:beforeLines="50" w:afterLines="50" w:line="360" w:lineRule="auto"/>
        <w:rPr>
          <w:sz w:val="28"/>
          <w:szCs w:val="28"/>
        </w:rPr>
      </w:pPr>
    </w:p>
    <w:p w:rsidR="004C48D7" w:rsidRDefault="00CC650C" w:rsidP="001E017E">
      <w:pPr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广东金业贵金属有限公司</w:t>
      </w:r>
    </w:p>
    <w:p w:rsidR="00AF565C" w:rsidRDefault="004C48D7" w:rsidP="001E017E">
      <w:pPr>
        <w:wordWrap w:val="0"/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A7B0B">
        <w:rPr>
          <w:rFonts w:hint="eastAsia"/>
          <w:sz w:val="28"/>
          <w:szCs w:val="28"/>
        </w:rPr>
        <w:t>201</w:t>
      </w:r>
      <w:r w:rsidR="002032BE">
        <w:rPr>
          <w:rFonts w:hint="eastAsia"/>
          <w:sz w:val="28"/>
          <w:szCs w:val="28"/>
        </w:rPr>
        <w:t>9</w:t>
      </w:r>
      <w:r w:rsidR="003A7B0B">
        <w:rPr>
          <w:rFonts w:hint="eastAsia"/>
          <w:sz w:val="28"/>
          <w:szCs w:val="28"/>
        </w:rPr>
        <w:t>年</w:t>
      </w:r>
      <w:r w:rsidR="00EE6851">
        <w:rPr>
          <w:rFonts w:hint="eastAsia"/>
          <w:sz w:val="28"/>
          <w:szCs w:val="28"/>
        </w:rPr>
        <w:t>2</w:t>
      </w:r>
      <w:r w:rsidR="003A7B0B">
        <w:rPr>
          <w:rFonts w:hint="eastAsia"/>
          <w:sz w:val="28"/>
          <w:szCs w:val="28"/>
        </w:rPr>
        <w:t>月</w:t>
      </w:r>
      <w:r w:rsidR="003A7B0B">
        <w:rPr>
          <w:rFonts w:hint="eastAsia"/>
          <w:sz w:val="28"/>
          <w:szCs w:val="28"/>
        </w:rPr>
        <w:t>1</w:t>
      </w:r>
      <w:r w:rsidR="00EE6851">
        <w:rPr>
          <w:rFonts w:hint="eastAsia"/>
          <w:sz w:val="28"/>
          <w:szCs w:val="28"/>
        </w:rPr>
        <w:t>5</w:t>
      </w:r>
      <w:r w:rsidR="003A7B0B">
        <w:rPr>
          <w:rFonts w:hint="eastAsia"/>
          <w:sz w:val="28"/>
          <w:szCs w:val="28"/>
        </w:rPr>
        <w:t>日</w:t>
      </w:r>
      <w:r w:rsidR="0047529C">
        <w:rPr>
          <w:rFonts w:hint="eastAsia"/>
          <w:sz w:val="28"/>
          <w:szCs w:val="28"/>
        </w:rPr>
        <w:t xml:space="preserve"> </w:t>
      </w:r>
      <w:r w:rsidR="0047529C">
        <w:rPr>
          <w:sz w:val="28"/>
          <w:szCs w:val="28"/>
        </w:rPr>
        <w:t xml:space="preserve">   </w:t>
      </w:r>
    </w:p>
    <w:p w:rsidR="002032BE" w:rsidRDefault="002032BE" w:rsidP="001E017E">
      <w:pPr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</w:p>
    <w:p w:rsidR="00EE6851" w:rsidRDefault="00EE6851" w:rsidP="001E017E">
      <w:pPr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</w:p>
    <w:p w:rsidR="002032BE" w:rsidRDefault="002032BE" w:rsidP="001E017E">
      <w:pPr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</w:p>
    <w:p w:rsidR="00AF565C" w:rsidRPr="0047529C" w:rsidRDefault="00AF565C" w:rsidP="00AF565C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7529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附件一：</w:t>
      </w:r>
      <w:r w:rsidR="0047529C" w:rsidRPr="0047529C">
        <w:rPr>
          <w:rFonts w:asciiTheme="minorEastAsia" w:eastAsiaTheme="minorEastAsia" w:hAnsiTheme="minorEastAsia" w:hint="eastAsia"/>
          <w:sz w:val="28"/>
          <w:szCs w:val="28"/>
        </w:rPr>
        <w:t>风险等级分值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1313"/>
        <w:gridCol w:w="5102"/>
        <w:gridCol w:w="1133"/>
      </w:tblGrid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shd w:val="clear" w:color="000000" w:fill="95B3D7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  <w:rPr>
                <w:b/>
              </w:rPr>
            </w:pPr>
            <w:r w:rsidRPr="0047529C">
              <w:rPr>
                <w:rFonts w:hint="eastAsia"/>
                <w:b/>
              </w:rPr>
              <w:t>序号</w:t>
            </w:r>
          </w:p>
        </w:tc>
        <w:tc>
          <w:tcPr>
            <w:tcW w:w="788" w:type="pct"/>
            <w:shd w:val="clear" w:color="000000" w:fill="95B3D7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  <w:rPr>
                <w:b/>
              </w:rPr>
            </w:pPr>
            <w:r w:rsidRPr="0047529C">
              <w:rPr>
                <w:rFonts w:hint="eastAsia"/>
                <w:b/>
              </w:rPr>
              <w:t>评估方</w:t>
            </w:r>
          </w:p>
        </w:tc>
        <w:tc>
          <w:tcPr>
            <w:tcW w:w="3063" w:type="pct"/>
            <w:shd w:val="clear" w:color="000000" w:fill="95B3D7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  <w:rPr>
                <w:b/>
              </w:rPr>
            </w:pPr>
            <w:r w:rsidRPr="0047529C">
              <w:rPr>
                <w:rFonts w:hint="eastAsia"/>
                <w:b/>
              </w:rPr>
              <w:t>评估内容</w:t>
            </w:r>
          </w:p>
        </w:tc>
        <w:tc>
          <w:tcPr>
            <w:tcW w:w="681" w:type="pct"/>
            <w:shd w:val="clear" w:color="000000" w:fill="95B3D7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  <w:rPr>
                <w:b/>
              </w:rPr>
            </w:pPr>
            <w:r w:rsidRPr="0047529C">
              <w:rPr>
                <w:rFonts w:hint="eastAsia"/>
                <w:b/>
              </w:rPr>
              <w:t>分值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1</w:t>
            </w:r>
          </w:p>
        </w:tc>
        <w:tc>
          <w:tcPr>
            <w:tcW w:w="788" w:type="pct"/>
            <w:vMerge w:val="restar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商业交易方</w:t>
            </w:r>
            <w:r w:rsidRPr="0047529C">
              <w:br/>
            </w:r>
            <w:r w:rsidRPr="0047529C">
              <w:rPr>
                <w:rFonts w:hint="eastAsia"/>
              </w:rPr>
              <w:t>（含银行）</w:t>
            </w: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1.1</w:t>
            </w:r>
            <w:r w:rsidRPr="0047529C">
              <w:rPr>
                <w:rFonts w:hint="eastAsia"/>
              </w:rPr>
              <w:t>相关营业执照等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6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1.2</w:t>
            </w:r>
            <w:bookmarkStart w:id="0" w:name="OLE_LINK1"/>
            <w:bookmarkStart w:id="1" w:name="OLE_LINK2"/>
            <w:r w:rsidRPr="0047529C">
              <w:rPr>
                <w:rFonts w:hint="eastAsia"/>
              </w:rPr>
              <w:t>相关收益人</w:t>
            </w:r>
            <w:bookmarkEnd w:id="0"/>
            <w:bookmarkEnd w:id="1"/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1.3</w:t>
            </w:r>
            <w:bookmarkStart w:id="2" w:name="OLE_LINK3"/>
            <w:r w:rsidRPr="0047529C">
              <w:rPr>
                <w:rFonts w:hint="eastAsia"/>
              </w:rPr>
              <w:t>收益人身份文件</w:t>
            </w:r>
            <w:bookmarkEnd w:id="2"/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1.4</w:t>
            </w:r>
            <w:r w:rsidRPr="0047529C">
              <w:rPr>
                <w:rFonts w:hint="eastAsia"/>
              </w:rPr>
              <w:t>相关商业关系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1.5</w:t>
            </w:r>
            <w:r w:rsidRPr="0047529C">
              <w:rPr>
                <w:rFonts w:hint="eastAsia"/>
              </w:rPr>
              <w:t>财务状况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 xml:space="preserve">1.6 </w:t>
            </w:r>
            <w:r w:rsidR="00070255">
              <w:rPr>
                <w:rFonts w:hint="eastAsia"/>
              </w:rPr>
              <w:t>白银</w:t>
            </w:r>
            <w:r w:rsidRPr="0047529C">
              <w:rPr>
                <w:rFonts w:hint="eastAsia"/>
              </w:rPr>
              <w:t>源产地资料信息等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6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</w:p>
        </w:tc>
        <w:tc>
          <w:tcPr>
            <w:tcW w:w="788" w:type="pct"/>
            <w:vMerge w:val="restar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矿场方</w:t>
            </w: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2.1</w:t>
            </w:r>
            <w:r w:rsidR="0087789D">
              <w:rPr>
                <w:rFonts w:hint="eastAsia"/>
              </w:rPr>
              <w:t>证明合理和善意之努力识别白银</w:t>
            </w:r>
            <w:r w:rsidRPr="0047529C">
              <w:rPr>
                <w:rFonts w:hint="eastAsia"/>
              </w:rPr>
              <w:t>的产地来源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6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2.2</w:t>
            </w:r>
            <w:r w:rsidRPr="0047529C">
              <w:rPr>
                <w:rFonts w:hint="eastAsia"/>
              </w:rPr>
              <w:t>采矿许可证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3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2.3</w:t>
            </w:r>
            <w:r w:rsidRPr="0047529C">
              <w:rPr>
                <w:rFonts w:hint="eastAsia"/>
              </w:rPr>
              <w:t>进</w:t>
            </w:r>
            <w:r w:rsidRPr="0047529C">
              <w:rPr>
                <w:rFonts w:hint="eastAsia"/>
              </w:rPr>
              <w:t>/</w:t>
            </w:r>
            <w:r w:rsidR="00070255">
              <w:rPr>
                <w:rFonts w:hint="eastAsia"/>
              </w:rPr>
              <w:t>出口白银</w:t>
            </w:r>
            <w:r w:rsidRPr="0047529C">
              <w:rPr>
                <w:rFonts w:hint="eastAsia"/>
              </w:rPr>
              <w:t>许可证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5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2.4</w:t>
            </w:r>
            <w:r w:rsidRPr="0047529C">
              <w:rPr>
                <w:rFonts w:hint="eastAsia"/>
              </w:rPr>
              <w:t>采矿情况信息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2.5</w:t>
            </w:r>
            <w:r w:rsidRPr="0047529C">
              <w:rPr>
                <w:rFonts w:hint="eastAsia"/>
              </w:rPr>
              <w:t>开采能力的数据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3</w:t>
            </w:r>
          </w:p>
        </w:tc>
        <w:tc>
          <w:tcPr>
            <w:tcW w:w="788" w:type="pct"/>
            <w:vMerge w:val="restar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回收金</w:t>
            </w:r>
          </w:p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(</w:t>
            </w:r>
            <w:r w:rsidRPr="0047529C">
              <w:rPr>
                <w:rFonts w:hint="eastAsia"/>
              </w:rPr>
              <w:t>含自然人</w:t>
            </w:r>
            <w:r w:rsidRPr="0047529C">
              <w:rPr>
                <w:rFonts w:hint="eastAsia"/>
              </w:rPr>
              <w:t>)</w:t>
            </w: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3.1</w:t>
            </w:r>
            <w:r w:rsidR="00070255">
              <w:rPr>
                <w:rFonts w:hint="eastAsia"/>
              </w:rPr>
              <w:t>再生银</w:t>
            </w:r>
            <w:r w:rsidRPr="0047529C">
              <w:rPr>
                <w:rFonts w:hint="eastAsia"/>
              </w:rPr>
              <w:t>供应商资质信息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6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3.2</w:t>
            </w:r>
            <w:r w:rsidR="00070255">
              <w:rPr>
                <w:rFonts w:hint="eastAsia"/>
              </w:rPr>
              <w:t>再生银</w:t>
            </w:r>
            <w:r w:rsidRPr="0047529C">
              <w:rPr>
                <w:rFonts w:hint="eastAsia"/>
              </w:rPr>
              <w:t>供应商商业关系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2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3.3</w:t>
            </w:r>
            <w:r w:rsidR="00070255">
              <w:rPr>
                <w:rFonts w:hint="eastAsia"/>
              </w:rPr>
              <w:t>再生银供应商白银</w:t>
            </w:r>
            <w:r w:rsidRPr="0047529C">
              <w:rPr>
                <w:rFonts w:hint="eastAsia"/>
              </w:rPr>
              <w:t>来源证明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4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3.4</w:t>
            </w:r>
            <w:r w:rsidR="00070255">
              <w:rPr>
                <w:rFonts w:hint="eastAsia"/>
              </w:rPr>
              <w:t>再生银</w:t>
            </w:r>
            <w:r w:rsidRPr="0047529C">
              <w:rPr>
                <w:rFonts w:hint="eastAsia"/>
              </w:rPr>
              <w:t>供应商相关收益人背景情况描述等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4</w:t>
            </w:r>
            <w:r w:rsidRPr="0047529C">
              <w:rPr>
                <w:rFonts w:hint="eastAsia"/>
              </w:rPr>
              <w:t>分</w:t>
            </w:r>
          </w:p>
        </w:tc>
      </w:tr>
      <w:tr w:rsidR="00AF565C" w:rsidRPr="0047529C" w:rsidTr="0047529C">
        <w:trPr>
          <w:trHeight w:hRule="exact" w:val="567"/>
          <w:jc w:val="center"/>
        </w:trPr>
        <w:tc>
          <w:tcPr>
            <w:tcW w:w="469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788" w:type="pct"/>
            <w:vMerge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</w:pPr>
            <w:r w:rsidRPr="0047529C">
              <w:rPr>
                <w:rFonts w:hint="eastAsia"/>
              </w:rPr>
              <w:t>3.4</w:t>
            </w:r>
            <w:r w:rsidR="00070255">
              <w:rPr>
                <w:rFonts w:hint="eastAsia"/>
              </w:rPr>
              <w:t>再生银</w:t>
            </w:r>
            <w:r w:rsidRPr="0047529C">
              <w:rPr>
                <w:rFonts w:hint="eastAsia"/>
              </w:rPr>
              <w:t>供应商相关收益人身份文件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AF565C" w:rsidRPr="0047529C" w:rsidRDefault="00AF565C" w:rsidP="0047529C">
            <w:pPr>
              <w:pStyle w:val="a6"/>
              <w:spacing w:line="276" w:lineRule="auto"/>
              <w:jc w:val="center"/>
            </w:pPr>
            <w:r w:rsidRPr="0047529C">
              <w:rPr>
                <w:rFonts w:hint="eastAsia"/>
              </w:rPr>
              <w:t>4</w:t>
            </w:r>
            <w:r w:rsidRPr="0047529C">
              <w:rPr>
                <w:rFonts w:hint="eastAsia"/>
              </w:rPr>
              <w:t>分</w:t>
            </w:r>
          </w:p>
        </w:tc>
      </w:tr>
    </w:tbl>
    <w:p w:rsidR="0047529C" w:rsidRDefault="0047529C" w:rsidP="0047529C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3" w:name="_Toc404094676"/>
    </w:p>
    <w:p w:rsidR="00AF565C" w:rsidRPr="0047529C" w:rsidRDefault="00AF565C" w:rsidP="0047529C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7529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附件二：</w:t>
      </w:r>
      <w:r w:rsidR="0047529C" w:rsidRPr="0047529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风险</w:t>
      </w:r>
      <w:r w:rsidR="0047529C" w:rsidRPr="0047529C">
        <w:rPr>
          <w:rFonts w:asciiTheme="minorEastAsia" w:eastAsiaTheme="minorEastAsia" w:hAnsiTheme="minorEastAsia" w:cs="宋体"/>
          <w:kern w:val="0"/>
          <w:sz w:val="28"/>
          <w:szCs w:val="28"/>
        </w:rPr>
        <w:t>分级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984"/>
        <w:gridCol w:w="2410"/>
        <w:gridCol w:w="2977"/>
      </w:tblGrid>
      <w:tr w:rsidR="00AF565C" w:rsidRPr="00472E13" w:rsidTr="0047529C">
        <w:trPr>
          <w:trHeight w:hRule="exact" w:val="510"/>
        </w:trPr>
        <w:tc>
          <w:tcPr>
            <w:tcW w:w="866" w:type="dxa"/>
            <w:shd w:val="clear" w:color="000000" w:fill="95B3D7"/>
            <w:noWrap/>
            <w:vAlign w:val="center"/>
            <w:hideMark/>
          </w:tcPr>
          <w:bookmarkEnd w:id="3"/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1984" w:type="dxa"/>
            <w:shd w:val="clear" w:color="000000" w:fill="95B3D7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风险等级</w:t>
            </w:r>
          </w:p>
        </w:tc>
        <w:tc>
          <w:tcPr>
            <w:tcW w:w="2410" w:type="dxa"/>
            <w:shd w:val="clear" w:color="000000" w:fill="95B3D7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风险值（R）</w:t>
            </w:r>
          </w:p>
        </w:tc>
        <w:tc>
          <w:tcPr>
            <w:tcW w:w="2977" w:type="dxa"/>
            <w:shd w:val="clear" w:color="000000" w:fill="95B3D7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控制要求</w:t>
            </w:r>
          </w:p>
        </w:tc>
      </w:tr>
      <w:tr w:rsidR="00AF565C" w:rsidRPr="00472E13" w:rsidTr="0047529C">
        <w:trPr>
          <w:trHeight w:hRule="exact"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(i)低风险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R≥6分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继续交易减少风险</w:t>
            </w:r>
          </w:p>
        </w:tc>
      </w:tr>
      <w:tr w:rsidR="00AF565C" w:rsidRPr="00472E13" w:rsidTr="0047529C">
        <w:trPr>
          <w:trHeight w:hRule="exact"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(ii)中风险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2分＜R＜6分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暂停交易减少风险</w:t>
            </w:r>
          </w:p>
        </w:tc>
      </w:tr>
      <w:tr w:rsidR="00AF565C" w:rsidRPr="00472E13" w:rsidTr="0047529C">
        <w:trPr>
          <w:trHeight w:hRule="exact"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(iii)高风险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R≤2分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F565C" w:rsidRPr="0047529C" w:rsidRDefault="00AF565C" w:rsidP="00174DAA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47529C">
              <w:rPr>
                <w:rFonts w:ascii="宋体" w:hAnsi="宋体" w:cs="宋体" w:hint="eastAsia"/>
                <w:kern w:val="0"/>
                <w:szCs w:val="28"/>
              </w:rPr>
              <w:t>停止交易摆脱风险</w:t>
            </w:r>
          </w:p>
        </w:tc>
      </w:tr>
    </w:tbl>
    <w:p w:rsidR="004C48D7" w:rsidRPr="00A50A17" w:rsidRDefault="004C48D7" w:rsidP="004C48D7">
      <w:pPr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lastRenderedPageBreak/>
        <w:t>附件</w:t>
      </w:r>
      <w:r w:rsidR="00AF565C">
        <w:rPr>
          <w:rFonts w:ascii="微软雅黑" w:eastAsia="微软雅黑" w:hAnsi="微软雅黑" w:hint="eastAsia"/>
          <w:sz w:val="28"/>
          <w:szCs w:val="28"/>
        </w:rPr>
        <w:t>三</w:t>
      </w:r>
      <w:r w:rsidRPr="00A50A17">
        <w:rPr>
          <w:rFonts w:ascii="微软雅黑" w:eastAsia="微软雅黑" w:hAnsi="微软雅黑" w:hint="eastAsia"/>
          <w:sz w:val="28"/>
          <w:szCs w:val="28"/>
        </w:rPr>
        <w:t>：</w:t>
      </w:r>
    </w:p>
    <w:p w:rsidR="003F509D" w:rsidRPr="00A50A17" w:rsidRDefault="003F509D" w:rsidP="001E017E">
      <w:pPr>
        <w:spacing w:beforeLines="50" w:afterLines="50"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供应商社会责任承诺书</w:t>
      </w:r>
    </w:p>
    <w:p w:rsidR="00401F43" w:rsidRPr="00A50A17" w:rsidRDefault="00401F43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  <w:u w:val="single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供应商名称：</w:t>
      </w:r>
      <w:r w:rsidRPr="00A50A1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</w:t>
      </w:r>
      <w:r w:rsidRPr="00A50A17">
        <w:rPr>
          <w:rFonts w:ascii="微软雅黑" w:eastAsia="微软雅黑" w:hAnsi="微软雅黑" w:hint="eastAsia"/>
          <w:sz w:val="28"/>
          <w:szCs w:val="28"/>
        </w:rPr>
        <w:t>责任人</w:t>
      </w:r>
      <w:r w:rsidRPr="00A50A17">
        <w:rPr>
          <w:rFonts w:ascii="微软雅黑" w:eastAsia="微软雅黑" w:hAnsi="微软雅黑" w:hint="eastAsia"/>
          <w:sz w:val="28"/>
          <w:szCs w:val="28"/>
          <w:u w:val="single"/>
        </w:rPr>
        <w:t xml:space="preserve">：     </w:t>
      </w:r>
      <w:r w:rsidR="0047529C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A50A1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</w:t>
      </w:r>
    </w:p>
    <w:p w:rsidR="00401F43" w:rsidRPr="00A50A17" w:rsidRDefault="00401F43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地址：</w:t>
      </w:r>
      <w:r w:rsidRPr="00A50A1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</w:t>
      </w:r>
      <w:r w:rsidRPr="00A50A17">
        <w:rPr>
          <w:rFonts w:ascii="微软雅黑" w:eastAsia="微软雅黑" w:hAnsi="微软雅黑" w:hint="eastAsia"/>
          <w:sz w:val="28"/>
          <w:szCs w:val="28"/>
        </w:rPr>
        <w:t>电话：</w:t>
      </w:r>
      <w:r w:rsidRPr="00A50A1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</w:t>
      </w:r>
      <w:r w:rsidR="0047529C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A50A1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</w:t>
      </w:r>
    </w:p>
    <w:p w:rsidR="003F509D" w:rsidRPr="00A50A17" w:rsidRDefault="00CC650C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广东金业贵金属有限公司</w:t>
      </w:r>
      <w:r w:rsidR="004C48D7" w:rsidRPr="00A50A17">
        <w:rPr>
          <w:rFonts w:ascii="微软雅黑" w:eastAsia="微软雅黑" w:hAnsi="微软雅黑" w:hint="eastAsia"/>
          <w:sz w:val="28"/>
          <w:szCs w:val="28"/>
        </w:rPr>
        <w:t>：</w:t>
      </w:r>
    </w:p>
    <w:p w:rsidR="009417CA" w:rsidRPr="00A50A17" w:rsidRDefault="009417CA" w:rsidP="001E017E">
      <w:pPr>
        <w:spacing w:beforeLines="50" w:afterLines="50"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我公司已经收到贵公司发送的符合</w:t>
      </w:r>
      <w:r w:rsidR="00070255">
        <w:rPr>
          <w:rFonts w:ascii="微软雅黑" w:eastAsia="微软雅黑" w:hAnsi="微软雅黑" w:hint="eastAsia"/>
          <w:sz w:val="28"/>
          <w:szCs w:val="28"/>
        </w:rPr>
        <w:t>LBMA</w:t>
      </w:r>
      <w:r w:rsidRPr="00A50A17">
        <w:rPr>
          <w:rFonts w:ascii="微软雅黑" w:eastAsia="微软雅黑" w:hAnsi="微软雅黑" w:hint="eastAsia"/>
          <w:sz w:val="28"/>
          <w:szCs w:val="28"/>
        </w:rPr>
        <w:t>尽责管理体系的采购政策，为保障本项政策的顺利推行，我公司愿意遵守本管理体系的各项要求，在日常经营合作中配合贵公司执行本项工作。我谨代表本公司向贵司承诺：</w:t>
      </w:r>
    </w:p>
    <w:p w:rsidR="009417CA" w:rsidRPr="00A50A17" w:rsidRDefault="009417CA" w:rsidP="001E017E">
      <w:pPr>
        <w:spacing w:beforeLines="50" w:afterLines="50"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本公司愿意主动承担社会责任，积极回馈</w:t>
      </w:r>
      <w:r w:rsidR="00070255">
        <w:rPr>
          <w:rFonts w:ascii="微软雅黑" w:eastAsia="微软雅黑" w:hAnsi="微软雅黑" w:hint="eastAsia"/>
          <w:sz w:val="28"/>
          <w:szCs w:val="28"/>
        </w:rPr>
        <w:t>社会，倾力于保证企业员工的健康和安全，为贵公司提供的所有类别白银</w:t>
      </w:r>
      <w:r w:rsidRPr="00A50A17">
        <w:rPr>
          <w:rFonts w:ascii="微软雅黑" w:eastAsia="微软雅黑" w:hAnsi="微软雅黑" w:hint="eastAsia"/>
          <w:sz w:val="28"/>
          <w:szCs w:val="28"/>
        </w:rPr>
        <w:t>产品的收购均为合法所得，不涉及以下情况：</w:t>
      </w:r>
    </w:p>
    <w:p w:rsidR="009417CA" w:rsidRPr="00A50A17" w:rsidRDefault="009417CA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1、侵犯人权，强制劳役、童工、残酷，非人道和羞辱虐待；</w:t>
      </w:r>
    </w:p>
    <w:p w:rsidR="009417CA" w:rsidRPr="00A50A17" w:rsidRDefault="009417CA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2、战争犯罪，违反国际人权法，人权犯罪或种族屠杀；</w:t>
      </w:r>
    </w:p>
    <w:p w:rsidR="009417CA" w:rsidRPr="00A50A17" w:rsidRDefault="009417CA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3、洗钱，或自高风险、冲突地区采购贵金属；</w:t>
      </w:r>
    </w:p>
    <w:p w:rsidR="0047529C" w:rsidRDefault="009417CA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4、对非政府武装集团直接或间接的支持，购买贵金属或提供协助。</w:t>
      </w:r>
    </w:p>
    <w:p w:rsidR="005707E5" w:rsidRPr="00A50A17" w:rsidRDefault="005707E5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说明：</w:t>
      </w:r>
    </w:p>
    <w:p w:rsidR="005707E5" w:rsidRPr="00A50A17" w:rsidRDefault="005707E5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1、本承诺书向全体员工及利益相关者公开，自发布之日起实施。</w:t>
      </w:r>
    </w:p>
    <w:p w:rsidR="005707E5" w:rsidRDefault="005707E5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>2、我公司接受贵公司进行不预先通知的检查，包括对生产场所、办</w:t>
      </w:r>
      <w:r w:rsidRPr="00A50A17">
        <w:rPr>
          <w:rFonts w:ascii="微软雅黑" w:eastAsia="微软雅黑" w:hAnsi="微软雅黑" w:hint="eastAsia"/>
          <w:sz w:val="28"/>
          <w:szCs w:val="28"/>
        </w:rPr>
        <w:lastRenderedPageBreak/>
        <w:t>公地点、账簿、文件、雇佣事项及记录，以确保本承诺得到有效贯彻。</w:t>
      </w:r>
    </w:p>
    <w:p w:rsidR="0029292F" w:rsidRDefault="0029292F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</w:p>
    <w:p w:rsidR="0029292F" w:rsidRPr="00A50A17" w:rsidRDefault="0029292F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</w:p>
    <w:p w:rsidR="005707E5" w:rsidRPr="00A50A17" w:rsidRDefault="005707E5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总经理：</w:t>
      </w:r>
    </w:p>
    <w:p w:rsidR="005707E5" w:rsidRPr="00A50A17" w:rsidRDefault="005707E5" w:rsidP="001E017E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公司印章：</w:t>
      </w:r>
    </w:p>
    <w:p w:rsidR="005707E5" w:rsidRPr="00A50A17" w:rsidRDefault="005707E5" w:rsidP="006B64F6">
      <w:pPr>
        <w:spacing w:beforeLines="50" w:afterLines="50" w:line="360" w:lineRule="auto"/>
        <w:rPr>
          <w:rFonts w:ascii="微软雅黑" w:eastAsia="微软雅黑" w:hAnsi="微软雅黑"/>
          <w:sz w:val="28"/>
          <w:szCs w:val="28"/>
        </w:rPr>
      </w:pPr>
      <w:r w:rsidRPr="00A50A17">
        <w:rPr>
          <w:rFonts w:ascii="微软雅黑" w:eastAsia="微软雅黑" w:hAnsi="微软雅黑" w:hint="eastAsia"/>
          <w:sz w:val="28"/>
          <w:szCs w:val="28"/>
        </w:rPr>
        <w:t xml:space="preserve">                                      时间：</w:t>
      </w:r>
      <w:bookmarkStart w:id="4" w:name="_GoBack"/>
      <w:bookmarkEnd w:id="4"/>
    </w:p>
    <w:sectPr w:rsidR="005707E5" w:rsidRPr="00A50A17" w:rsidSect="006578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5B" w:rsidRDefault="00C5575B">
      <w:r>
        <w:separator/>
      </w:r>
    </w:p>
  </w:endnote>
  <w:endnote w:type="continuationSeparator" w:id="1">
    <w:p w:rsidR="00C5575B" w:rsidRDefault="00C5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5B" w:rsidRDefault="00C5575B">
      <w:r>
        <w:separator/>
      </w:r>
    </w:p>
  </w:footnote>
  <w:footnote w:type="continuationSeparator" w:id="1">
    <w:p w:rsidR="00C5575B" w:rsidRDefault="00C55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F1" w:rsidRDefault="00015DF1" w:rsidP="00015D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09D"/>
    <w:rsid w:val="00015DF1"/>
    <w:rsid w:val="00062F18"/>
    <w:rsid w:val="00070255"/>
    <w:rsid w:val="000A7523"/>
    <w:rsid w:val="001239A2"/>
    <w:rsid w:val="001C037F"/>
    <w:rsid w:val="001E017E"/>
    <w:rsid w:val="002032BE"/>
    <w:rsid w:val="0026682A"/>
    <w:rsid w:val="00270A7E"/>
    <w:rsid w:val="00271353"/>
    <w:rsid w:val="00290DFC"/>
    <w:rsid w:val="0029292F"/>
    <w:rsid w:val="002D1641"/>
    <w:rsid w:val="002F0374"/>
    <w:rsid w:val="00302476"/>
    <w:rsid w:val="00370FA3"/>
    <w:rsid w:val="00380D8F"/>
    <w:rsid w:val="003853DA"/>
    <w:rsid w:val="003A7B0B"/>
    <w:rsid w:val="003B3023"/>
    <w:rsid w:val="003C3F6B"/>
    <w:rsid w:val="003D2A39"/>
    <w:rsid w:val="003F509D"/>
    <w:rsid w:val="00401F43"/>
    <w:rsid w:val="0043195E"/>
    <w:rsid w:val="0047529C"/>
    <w:rsid w:val="004C48D7"/>
    <w:rsid w:val="004F2BA2"/>
    <w:rsid w:val="004F4364"/>
    <w:rsid w:val="0051717F"/>
    <w:rsid w:val="005573DD"/>
    <w:rsid w:val="005707E5"/>
    <w:rsid w:val="00583651"/>
    <w:rsid w:val="0060545E"/>
    <w:rsid w:val="00606786"/>
    <w:rsid w:val="006578F7"/>
    <w:rsid w:val="006B64F6"/>
    <w:rsid w:val="00704A12"/>
    <w:rsid w:val="00756F59"/>
    <w:rsid w:val="0087789D"/>
    <w:rsid w:val="008D0279"/>
    <w:rsid w:val="009417CA"/>
    <w:rsid w:val="009C00B9"/>
    <w:rsid w:val="009C38DA"/>
    <w:rsid w:val="00A50A17"/>
    <w:rsid w:val="00AF565C"/>
    <w:rsid w:val="00BB14E9"/>
    <w:rsid w:val="00C5575B"/>
    <w:rsid w:val="00CC650C"/>
    <w:rsid w:val="00CF37FE"/>
    <w:rsid w:val="00CF763B"/>
    <w:rsid w:val="00DF4007"/>
    <w:rsid w:val="00DF6468"/>
    <w:rsid w:val="00EC09A3"/>
    <w:rsid w:val="00EE6851"/>
    <w:rsid w:val="00EE6C5D"/>
    <w:rsid w:val="00F170FC"/>
    <w:rsid w:val="00F95550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15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AF565C"/>
    <w:pPr>
      <w:ind w:leftChars="2500" w:left="100"/>
    </w:pPr>
  </w:style>
  <w:style w:type="character" w:customStyle="1" w:styleId="Char">
    <w:name w:val="日期 Char"/>
    <w:basedOn w:val="a0"/>
    <w:link w:val="a5"/>
    <w:rsid w:val="00AF565C"/>
    <w:rPr>
      <w:kern w:val="2"/>
      <w:sz w:val="21"/>
      <w:szCs w:val="24"/>
    </w:rPr>
  </w:style>
  <w:style w:type="paragraph" w:styleId="a6">
    <w:name w:val="No Spacing"/>
    <w:uiPriority w:val="1"/>
    <w:qFormat/>
    <w:rsid w:val="0047529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尊敬的各供应商：</dc:title>
  <dc:creator>微软用户</dc:creator>
  <cp:lastModifiedBy>User</cp:lastModifiedBy>
  <cp:revision>10</cp:revision>
  <dcterms:created xsi:type="dcterms:W3CDTF">2019-02-12T02:21:00Z</dcterms:created>
  <dcterms:modified xsi:type="dcterms:W3CDTF">2019-02-12T02:53:00Z</dcterms:modified>
</cp:coreProperties>
</file>